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1A" w:rsidRPr="0003551A" w:rsidRDefault="0003551A" w:rsidP="0003551A">
      <w:pPr>
        <w:spacing w:after="0" w:line="240" w:lineRule="auto"/>
        <w:jc w:val="right"/>
        <w:rPr>
          <w:rFonts w:ascii="Arial" w:hAnsi="Arial" w:cs="Arial"/>
          <w:sz w:val="18"/>
          <w:szCs w:val="18"/>
        </w:rPr>
      </w:pPr>
      <w:r w:rsidRPr="0003551A">
        <w:rPr>
          <w:rFonts w:ascii="Arial" w:hAnsi="Arial" w:cs="Arial"/>
          <w:sz w:val="18"/>
          <w:szCs w:val="18"/>
        </w:rPr>
        <w:t>Chetumal, Quintana Roo</w:t>
      </w:r>
      <w:r>
        <w:rPr>
          <w:rFonts w:ascii="Arial" w:hAnsi="Arial" w:cs="Arial"/>
          <w:sz w:val="18"/>
          <w:szCs w:val="18"/>
        </w:rPr>
        <w:t xml:space="preserve"> a ____</w:t>
      </w:r>
      <w:r w:rsidRPr="0003551A">
        <w:rPr>
          <w:rFonts w:ascii="Arial" w:hAnsi="Arial" w:cs="Arial"/>
          <w:sz w:val="18"/>
          <w:szCs w:val="18"/>
        </w:rPr>
        <w:t xml:space="preserve"> </w:t>
      </w:r>
      <w:r>
        <w:rPr>
          <w:rFonts w:ascii="Arial" w:hAnsi="Arial" w:cs="Arial"/>
          <w:sz w:val="18"/>
          <w:szCs w:val="18"/>
        </w:rPr>
        <w:t>d</w:t>
      </w:r>
      <w:r w:rsidRPr="0003551A">
        <w:rPr>
          <w:rFonts w:ascii="Arial" w:hAnsi="Arial" w:cs="Arial"/>
          <w:sz w:val="18"/>
          <w:szCs w:val="18"/>
        </w:rPr>
        <w:t xml:space="preserve">e </w:t>
      </w:r>
      <w:r>
        <w:rPr>
          <w:rFonts w:ascii="Arial" w:hAnsi="Arial" w:cs="Arial"/>
          <w:sz w:val="18"/>
          <w:szCs w:val="18"/>
        </w:rPr>
        <w:t>_____</w:t>
      </w:r>
      <w:r w:rsidRPr="0003551A">
        <w:rPr>
          <w:rFonts w:ascii="Arial" w:hAnsi="Arial" w:cs="Arial"/>
          <w:sz w:val="18"/>
          <w:szCs w:val="18"/>
        </w:rPr>
        <w:t xml:space="preserve"> </w:t>
      </w:r>
      <w:r>
        <w:rPr>
          <w:rFonts w:ascii="Arial" w:hAnsi="Arial" w:cs="Arial"/>
          <w:sz w:val="18"/>
          <w:szCs w:val="18"/>
        </w:rPr>
        <w:t>d</w:t>
      </w:r>
      <w:r w:rsidRPr="0003551A">
        <w:rPr>
          <w:rFonts w:ascii="Arial" w:hAnsi="Arial" w:cs="Arial"/>
          <w:sz w:val="18"/>
          <w:szCs w:val="18"/>
        </w:rPr>
        <w:t>el 202</w:t>
      </w:r>
      <w:r>
        <w:rPr>
          <w:rFonts w:ascii="Arial" w:hAnsi="Arial" w:cs="Arial"/>
          <w:sz w:val="18"/>
          <w:szCs w:val="18"/>
        </w:rPr>
        <w:t>__</w:t>
      </w:r>
    </w:p>
    <w:p w:rsidR="0003551A" w:rsidRPr="0003551A" w:rsidRDefault="0003551A" w:rsidP="0003551A">
      <w:pPr>
        <w:spacing w:after="0" w:line="240" w:lineRule="auto"/>
        <w:jc w:val="both"/>
        <w:rPr>
          <w:rFonts w:ascii="Arial" w:hAnsi="Arial" w:cs="Arial"/>
        </w:rPr>
      </w:pPr>
    </w:p>
    <w:p w:rsidR="0003551A" w:rsidRPr="0003551A" w:rsidRDefault="0003551A" w:rsidP="0003551A">
      <w:pPr>
        <w:spacing w:after="0" w:line="240" w:lineRule="auto"/>
        <w:jc w:val="both"/>
        <w:rPr>
          <w:rFonts w:ascii="Arial" w:hAnsi="Arial" w:cs="Arial"/>
        </w:rPr>
      </w:pPr>
    </w:p>
    <w:p w:rsidR="0003551A" w:rsidRPr="00074CF2" w:rsidRDefault="00074CF2" w:rsidP="0003551A">
      <w:pPr>
        <w:spacing w:after="0" w:line="240" w:lineRule="auto"/>
        <w:jc w:val="both"/>
        <w:rPr>
          <w:rFonts w:ascii="Arial" w:hAnsi="Arial" w:cs="Arial"/>
          <w:b/>
          <w:sz w:val="20"/>
          <w:szCs w:val="20"/>
        </w:rPr>
      </w:pPr>
      <w:r w:rsidRPr="00074CF2">
        <w:rPr>
          <w:rFonts w:ascii="Arial" w:hAnsi="Arial" w:cs="Arial"/>
          <w:b/>
        </w:rPr>
        <w:t>ARQ. JOSÉ RAFAEL LARA DIAZ</w:t>
      </w:r>
    </w:p>
    <w:p w:rsidR="0003551A" w:rsidRPr="0003551A" w:rsidRDefault="00F5469E" w:rsidP="0003551A">
      <w:pPr>
        <w:spacing w:after="0" w:line="240" w:lineRule="auto"/>
        <w:jc w:val="both"/>
        <w:rPr>
          <w:rFonts w:ascii="Arial" w:hAnsi="Arial" w:cs="Arial"/>
          <w:b/>
          <w:sz w:val="20"/>
          <w:szCs w:val="20"/>
        </w:rPr>
      </w:pPr>
      <w:r>
        <w:rPr>
          <w:rFonts w:ascii="Arial" w:hAnsi="Arial" w:cs="Arial"/>
          <w:b/>
          <w:sz w:val="20"/>
          <w:szCs w:val="20"/>
        </w:rPr>
        <w:t>SECRETARI</w:t>
      </w:r>
      <w:r w:rsidR="00074CF2">
        <w:rPr>
          <w:rFonts w:ascii="Arial" w:hAnsi="Arial" w:cs="Arial"/>
          <w:b/>
          <w:sz w:val="20"/>
          <w:szCs w:val="20"/>
        </w:rPr>
        <w:t>O</w:t>
      </w:r>
      <w:r>
        <w:rPr>
          <w:rFonts w:ascii="Arial" w:hAnsi="Arial" w:cs="Arial"/>
          <w:b/>
          <w:sz w:val="20"/>
          <w:szCs w:val="20"/>
        </w:rPr>
        <w:t xml:space="preserve"> DE OBRAS PÚ</w:t>
      </w:r>
      <w:r w:rsidR="0003551A" w:rsidRPr="0003551A">
        <w:rPr>
          <w:rFonts w:ascii="Arial" w:hAnsi="Arial" w:cs="Arial"/>
          <w:b/>
          <w:sz w:val="20"/>
          <w:szCs w:val="20"/>
        </w:rPr>
        <w:t>BLICAS</w:t>
      </w:r>
    </w:p>
    <w:p w:rsidR="0003551A" w:rsidRPr="0003551A" w:rsidRDefault="0003551A" w:rsidP="0003551A">
      <w:pPr>
        <w:spacing w:after="0" w:line="240" w:lineRule="auto"/>
        <w:jc w:val="both"/>
        <w:rPr>
          <w:rFonts w:ascii="Arial" w:hAnsi="Arial" w:cs="Arial"/>
          <w:b/>
          <w:sz w:val="20"/>
          <w:szCs w:val="20"/>
        </w:rPr>
      </w:pPr>
      <w:r w:rsidRPr="0003551A">
        <w:rPr>
          <w:rFonts w:ascii="Arial" w:hAnsi="Arial" w:cs="Arial"/>
          <w:b/>
          <w:sz w:val="20"/>
          <w:szCs w:val="20"/>
        </w:rPr>
        <w:t>ESTADO DE QUINTANA ROO</w:t>
      </w:r>
      <w:bookmarkStart w:id="0" w:name="_GoBack"/>
      <w:bookmarkEnd w:id="0"/>
    </w:p>
    <w:p w:rsidR="0003551A" w:rsidRPr="0003551A" w:rsidRDefault="0003551A" w:rsidP="0003551A">
      <w:pPr>
        <w:spacing w:after="0" w:line="240" w:lineRule="auto"/>
        <w:jc w:val="both"/>
        <w:rPr>
          <w:rFonts w:ascii="Arial" w:hAnsi="Arial" w:cs="Arial"/>
          <w:b/>
          <w:sz w:val="20"/>
          <w:szCs w:val="20"/>
        </w:rPr>
      </w:pPr>
      <w:r w:rsidRPr="0003551A">
        <w:rPr>
          <w:rFonts w:ascii="Arial" w:hAnsi="Arial" w:cs="Arial"/>
          <w:b/>
          <w:sz w:val="20"/>
          <w:szCs w:val="20"/>
        </w:rPr>
        <w:t>PRESENTE</w:t>
      </w:r>
    </w:p>
    <w:p w:rsidR="0003551A" w:rsidRPr="0003551A" w:rsidRDefault="0003551A" w:rsidP="0003551A">
      <w:pPr>
        <w:spacing w:after="0" w:line="240" w:lineRule="auto"/>
        <w:jc w:val="both"/>
        <w:rPr>
          <w:rFonts w:ascii="Arial" w:hAnsi="Arial" w:cs="Arial"/>
          <w:b/>
          <w:sz w:val="20"/>
          <w:szCs w:val="20"/>
        </w:rPr>
      </w:pPr>
    </w:p>
    <w:p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Por medio de la presente, manifiesto a usted que, de la manera más atenta comparezco y expongo:</w:t>
      </w:r>
    </w:p>
    <w:p w:rsidR="0003551A" w:rsidRPr="0003551A" w:rsidRDefault="0003551A" w:rsidP="0003551A">
      <w:pPr>
        <w:spacing w:after="0" w:line="240" w:lineRule="auto"/>
        <w:jc w:val="both"/>
        <w:rPr>
          <w:rFonts w:ascii="Arial" w:hAnsi="Arial" w:cs="Arial"/>
          <w:sz w:val="20"/>
          <w:szCs w:val="20"/>
        </w:rPr>
      </w:pPr>
    </w:p>
    <w:p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 xml:space="preserve">Que el </w:t>
      </w:r>
      <w:r w:rsidR="00F5469E">
        <w:rPr>
          <w:rFonts w:ascii="Arial" w:hAnsi="Arial" w:cs="Arial"/>
          <w:b/>
          <w:sz w:val="20"/>
          <w:szCs w:val="20"/>
        </w:rPr>
        <w:t>A</w:t>
      </w:r>
      <w:r w:rsidRPr="00F5469E">
        <w:rPr>
          <w:rFonts w:ascii="Arial" w:hAnsi="Arial" w:cs="Arial"/>
          <w:b/>
          <w:sz w:val="20"/>
          <w:szCs w:val="20"/>
        </w:rPr>
        <w:t>rtículo 32-A del Código Fiscal de la Federación</w:t>
      </w:r>
      <w:r w:rsidRPr="0003551A">
        <w:rPr>
          <w:rFonts w:ascii="Arial" w:hAnsi="Arial" w:cs="Arial"/>
          <w:sz w:val="20"/>
          <w:szCs w:val="20"/>
        </w:rPr>
        <w:t xml:space="preserve"> establece lo siguiente:</w:t>
      </w:r>
    </w:p>
    <w:p w:rsidR="0003551A" w:rsidRPr="0003551A" w:rsidRDefault="0003551A" w:rsidP="0003551A">
      <w:pPr>
        <w:spacing w:after="0" w:line="240" w:lineRule="auto"/>
        <w:jc w:val="both"/>
        <w:rPr>
          <w:rFonts w:ascii="Arial" w:hAnsi="Arial" w:cs="Arial"/>
          <w:sz w:val="20"/>
          <w:szCs w:val="20"/>
        </w:rPr>
      </w:pPr>
    </w:p>
    <w:p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w:t>
      </w:r>
      <w:r w:rsidRPr="003E0348">
        <w:rPr>
          <w:rFonts w:ascii="Arial" w:hAnsi="Arial" w:cs="Arial"/>
          <w:b/>
          <w:sz w:val="20"/>
          <w:szCs w:val="20"/>
        </w:rPr>
        <w:t>Artículo 32-A.</w:t>
      </w:r>
      <w:r w:rsidRPr="0003551A">
        <w:rPr>
          <w:rFonts w:ascii="Arial" w:hAnsi="Arial" w:cs="Arial"/>
          <w:sz w:val="20"/>
          <w:szCs w:val="20"/>
        </w:rPr>
        <w:t xml:space="preserve"> Las personas físicas  con actividades empresariales y las personas morales, que en el  ejercicio inmediato  anterior hayan obtenido  ingresos  acumulables superiores  a </w:t>
      </w:r>
      <w:r w:rsidRPr="003E0348">
        <w:rPr>
          <w:rFonts w:ascii="Arial" w:hAnsi="Arial" w:cs="Arial"/>
          <w:b/>
          <w:sz w:val="20"/>
          <w:szCs w:val="20"/>
        </w:rPr>
        <w:t>$140,315,940.00</w:t>
      </w:r>
      <w:r w:rsidRPr="0003551A">
        <w:rPr>
          <w:rFonts w:ascii="Arial" w:hAnsi="Arial" w:cs="Arial"/>
          <w:sz w:val="20"/>
          <w:szCs w:val="20"/>
        </w:rPr>
        <w:t>, que el  valor de su activo determinado en los términos de las reglas de carácter general que al efecto emita el  Servicio de Administración  Tributaria,</w:t>
      </w:r>
      <w:r w:rsidR="003E0348">
        <w:rPr>
          <w:rFonts w:ascii="Arial" w:hAnsi="Arial" w:cs="Arial"/>
          <w:sz w:val="20"/>
          <w:szCs w:val="20"/>
        </w:rPr>
        <w:t xml:space="preserve"> sea superior a </w:t>
      </w:r>
      <w:r w:rsidR="003E0348" w:rsidRPr="003E0348">
        <w:rPr>
          <w:rFonts w:ascii="Arial" w:hAnsi="Arial" w:cs="Arial"/>
          <w:b/>
          <w:sz w:val="20"/>
          <w:szCs w:val="20"/>
        </w:rPr>
        <w:t>$110,849,600.00</w:t>
      </w:r>
      <w:r w:rsidRPr="0003551A">
        <w:rPr>
          <w:rFonts w:ascii="Arial" w:hAnsi="Arial" w:cs="Arial"/>
          <w:sz w:val="20"/>
          <w:szCs w:val="20"/>
        </w:rPr>
        <w:t xml:space="preserve"> </w:t>
      </w:r>
      <w:r w:rsidR="00DC2218">
        <w:rPr>
          <w:rFonts w:ascii="Arial" w:hAnsi="Arial" w:cs="Arial"/>
          <w:sz w:val="20"/>
          <w:szCs w:val="20"/>
        </w:rPr>
        <w:t xml:space="preserve">o </w:t>
      </w:r>
      <w:r w:rsidRPr="0003551A">
        <w:rPr>
          <w:rFonts w:ascii="Arial" w:hAnsi="Arial" w:cs="Arial"/>
          <w:sz w:val="20"/>
          <w:szCs w:val="20"/>
        </w:rPr>
        <w:t>que por lo  menos trescientos de sus trabajadores  les hayan prestado servicios en cada uno de los meses del ejercicio inmediato</w:t>
      </w:r>
      <w:r w:rsidRPr="0003551A">
        <w:rPr>
          <w:rFonts w:ascii="Arial" w:hAnsi="Arial" w:cs="Arial"/>
          <w:sz w:val="20"/>
          <w:szCs w:val="20"/>
        </w:rPr>
        <w:tab/>
        <w:t xml:space="preserve">anterior, podrán optar  por dictaminar, en los términos del </w:t>
      </w:r>
      <w:r w:rsidRPr="003E0348">
        <w:rPr>
          <w:rFonts w:ascii="Arial" w:hAnsi="Arial" w:cs="Arial"/>
          <w:b/>
          <w:sz w:val="20"/>
          <w:szCs w:val="20"/>
        </w:rPr>
        <w:t>artículo 52</w:t>
      </w:r>
      <w:r w:rsidRPr="0003551A">
        <w:rPr>
          <w:rFonts w:ascii="Arial" w:hAnsi="Arial" w:cs="Arial"/>
          <w:sz w:val="20"/>
          <w:szCs w:val="20"/>
        </w:rPr>
        <w:t xml:space="preserve"> del </w:t>
      </w:r>
      <w:r w:rsidRPr="003E0348">
        <w:rPr>
          <w:rFonts w:ascii="Arial" w:hAnsi="Arial" w:cs="Arial"/>
          <w:b/>
          <w:sz w:val="20"/>
          <w:szCs w:val="20"/>
        </w:rPr>
        <w:t>Código Fiscal de la  Federación</w:t>
      </w:r>
      <w:r w:rsidRPr="0003551A">
        <w:rPr>
          <w:rFonts w:ascii="Arial" w:hAnsi="Arial" w:cs="Arial"/>
          <w:sz w:val="20"/>
          <w:szCs w:val="20"/>
        </w:rPr>
        <w:t>,  sus estados financieros por contador público autorizado.  No podrán ejercer la opción a que se refiere este articulo las entidades paraestatales de la Administración Pública Federal.</w:t>
      </w:r>
    </w:p>
    <w:p w:rsidR="0003551A" w:rsidRPr="0003551A" w:rsidRDefault="0003551A" w:rsidP="0003551A">
      <w:pPr>
        <w:spacing w:after="0" w:line="240" w:lineRule="auto"/>
        <w:jc w:val="both"/>
        <w:rPr>
          <w:rFonts w:ascii="Arial" w:hAnsi="Arial" w:cs="Arial"/>
          <w:sz w:val="20"/>
          <w:szCs w:val="20"/>
        </w:rPr>
      </w:pPr>
    </w:p>
    <w:p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Los contribuyentes que opten por hacer dictaminar sus estados financieros a que se refiere el primer párrafo de este artículo,</w:t>
      </w:r>
      <w:r w:rsidRPr="0003551A">
        <w:rPr>
          <w:rFonts w:ascii="Arial" w:hAnsi="Arial" w:cs="Arial"/>
          <w:sz w:val="20"/>
          <w:szCs w:val="20"/>
        </w:rPr>
        <w:tab/>
        <w:t>lo manifestarán al presentar la declaración del ejercicio del impuesto sobre la renta que corresponda al ejercicio por el que se ejerza la opción. Esta opción deberá ejercerse dentro del plazo que las disposiciones legales establezcan para la presentación de la declaración del ejercicio del impuesto sobre la renta. No se dará efecto legal alguno al ejercicio de la opción fuera del plazo mencionado.</w:t>
      </w:r>
    </w:p>
    <w:p w:rsidR="0003551A" w:rsidRPr="0003551A" w:rsidRDefault="0003551A" w:rsidP="0003551A">
      <w:pPr>
        <w:spacing w:after="0" w:line="240" w:lineRule="auto"/>
        <w:jc w:val="both"/>
        <w:rPr>
          <w:rFonts w:ascii="Arial" w:hAnsi="Arial" w:cs="Arial"/>
          <w:sz w:val="20"/>
          <w:szCs w:val="20"/>
        </w:rPr>
      </w:pPr>
    </w:p>
    <w:p w:rsidR="007D61C8" w:rsidRDefault="0003551A" w:rsidP="0003551A">
      <w:pPr>
        <w:spacing w:after="0" w:line="240" w:lineRule="auto"/>
        <w:jc w:val="both"/>
        <w:rPr>
          <w:rFonts w:ascii="Arial" w:hAnsi="Arial" w:cs="Arial"/>
          <w:sz w:val="20"/>
          <w:szCs w:val="20"/>
        </w:rPr>
      </w:pPr>
      <w:r w:rsidRPr="0003551A">
        <w:rPr>
          <w:rFonts w:ascii="Arial" w:hAnsi="Arial" w:cs="Arial"/>
          <w:sz w:val="20"/>
          <w:szCs w:val="20"/>
        </w:rPr>
        <w:t>En el caso de que en el dictamen se determinen diferencias de impuestos a pagar, éstas deberán enterarse mediante declaración complementaria en las oficinas autorizadas dentro de los diez días posteriores a la presentación del dictamen.</w:t>
      </w:r>
    </w:p>
    <w:p w:rsidR="0003551A" w:rsidRPr="0003551A" w:rsidRDefault="0003551A" w:rsidP="0003551A">
      <w:pPr>
        <w:spacing w:after="0" w:line="240" w:lineRule="auto"/>
        <w:jc w:val="both"/>
        <w:rPr>
          <w:rFonts w:ascii="Arial" w:hAnsi="Arial" w:cs="Arial"/>
          <w:sz w:val="20"/>
          <w:szCs w:val="20"/>
        </w:rPr>
      </w:pPr>
    </w:p>
    <w:p w:rsidR="0003551A" w:rsidRP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Los contribuyentes</w:t>
      </w:r>
      <w:r>
        <w:rPr>
          <w:rFonts w:ascii="Arial" w:hAnsi="Arial" w:cs="Arial"/>
          <w:sz w:val="20"/>
          <w:szCs w:val="20"/>
        </w:rPr>
        <w:t xml:space="preserve"> </w:t>
      </w:r>
      <w:r w:rsidRPr="0003551A">
        <w:rPr>
          <w:rFonts w:ascii="Arial" w:hAnsi="Arial" w:cs="Arial"/>
          <w:sz w:val="20"/>
          <w:szCs w:val="20"/>
        </w:rPr>
        <w:t>que estén obligados a dictaminar sus estados financieros, así como</w:t>
      </w:r>
      <w:r>
        <w:rPr>
          <w:rFonts w:ascii="Arial" w:hAnsi="Arial" w:cs="Arial"/>
          <w:sz w:val="20"/>
          <w:szCs w:val="20"/>
        </w:rPr>
        <w:t xml:space="preserve"> </w:t>
      </w:r>
      <w:r w:rsidRPr="0003551A">
        <w:rPr>
          <w:rFonts w:ascii="Arial" w:hAnsi="Arial" w:cs="Arial"/>
          <w:sz w:val="20"/>
          <w:szCs w:val="20"/>
        </w:rPr>
        <w:t>aquéllos que ejerzan la opción a que se refiere este artículo, tendrán por cumplida la</w:t>
      </w:r>
      <w:r>
        <w:rPr>
          <w:rFonts w:ascii="Arial" w:hAnsi="Arial" w:cs="Arial"/>
          <w:sz w:val="20"/>
          <w:szCs w:val="20"/>
        </w:rPr>
        <w:t xml:space="preserve"> </w:t>
      </w:r>
      <w:r w:rsidRPr="0003551A">
        <w:rPr>
          <w:rFonts w:ascii="Arial" w:hAnsi="Arial" w:cs="Arial"/>
          <w:sz w:val="20"/>
          <w:szCs w:val="20"/>
        </w:rPr>
        <w:t xml:space="preserve">obligación de presentar la información a que se refiere el </w:t>
      </w:r>
      <w:r w:rsidRPr="00F5469E">
        <w:rPr>
          <w:rFonts w:ascii="Arial" w:hAnsi="Arial" w:cs="Arial"/>
          <w:b/>
          <w:sz w:val="20"/>
          <w:szCs w:val="20"/>
        </w:rPr>
        <w:t>artículo 32-H de este Código</w:t>
      </w:r>
      <w:r w:rsidRPr="0003551A">
        <w:rPr>
          <w:rFonts w:ascii="Arial" w:hAnsi="Arial" w:cs="Arial"/>
          <w:sz w:val="20"/>
          <w:szCs w:val="20"/>
        </w:rPr>
        <w:t>.</w:t>
      </w:r>
      <w:r w:rsidRPr="00F5469E">
        <w:rPr>
          <w:rFonts w:ascii="Arial" w:hAnsi="Arial" w:cs="Arial"/>
          <w:b/>
          <w:sz w:val="20"/>
          <w:szCs w:val="20"/>
        </w:rPr>
        <w:t>"</w:t>
      </w:r>
    </w:p>
    <w:p w:rsidR="0003551A" w:rsidRPr="0003551A" w:rsidRDefault="0003551A" w:rsidP="0003551A">
      <w:pPr>
        <w:spacing w:after="0" w:line="240" w:lineRule="auto"/>
        <w:jc w:val="both"/>
        <w:rPr>
          <w:rFonts w:ascii="Arial" w:hAnsi="Arial" w:cs="Arial"/>
          <w:sz w:val="20"/>
          <w:szCs w:val="20"/>
        </w:rPr>
      </w:pPr>
    </w:p>
    <w:p w:rsidR="0003551A" w:rsidRDefault="0003551A" w:rsidP="0003551A">
      <w:pPr>
        <w:spacing w:after="0" w:line="240" w:lineRule="auto"/>
        <w:jc w:val="both"/>
        <w:rPr>
          <w:rFonts w:ascii="Arial" w:hAnsi="Arial" w:cs="Arial"/>
          <w:sz w:val="20"/>
          <w:szCs w:val="20"/>
        </w:rPr>
      </w:pPr>
      <w:r w:rsidRPr="0003551A">
        <w:rPr>
          <w:rFonts w:ascii="Arial" w:hAnsi="Arial" w:cs="Arial"/>
          <w:sz w:val="20"/>
          <w:szCs w:val="20"/>
        </w:rPr>
        <w:t>Con base en el artículo recién descrito, y considerando</w:t>
      </w:r>
      <w:r w:rsidRPr="0003551A">
        <w:rPr>
          <w:rFonts w:ascii="Arial" w:hAnsi="Arial" w:cs="Arial"/>
          <w:sz w:val="20"/>
          <w:szCs w:val="20"/>
        </w:rPr>
        <w:tab/>
        <w:t>que</w:t>
      </w:r>
      <w:r>
        <w:rPr>
          <w:rFonts w:ascii="Arial" w:hAnsi="Arial" w:cs="Arial"/>
          <w:sz w:val="20"/>
          <w:szCs w:val="20"/>
        </w:rPr>
        <w:t xml:space="preserve"> </w:t>
      </w:r>
      <w:r w:rsidRPr="0003551A">
        <w:rPr>
          <w:rFonts w:ascii="Arial" w:hAnsi="Arial" w:cs="Arial"/>
          <w:sz w:val="20"/>
          <w:szCs w:val="20"/>
        </w:rPr>
        <w:t>la persona moral</w:t>
      </w:r>
      <w:r w:rsidR="00A42163">
        <w:rPr>
          <w:rFonts w:ascii="Arial" w:hAnsi="Arial" w:cs="Arial"/>
          <w:sz w:val="20"/>
          <w:szCs w:val="20"/>
        </w:rPr>
        <w:t xml:space="preserve">/física </w:t>
      </w:r>
      <w:r>
        <w:rPr>
          <w:rFonts w:ascii="Arial" w:hAnsi="Arial" w:cs="Arial"/>
          <w:sz w:val="20"/>
          <w:szCs w:val="20"/>
        </w:rPr>
        <w:t xml:space="preserve">________________, no se encuentra </w:t>
      </w:r>
      <w:r w:rsidRPr="0003551A">
        <w:rPr>
          <w:rFonts w:ascii="Arial" w:hAnsi="Arial" w:cs="Arial"/>
          <w:sz w:val="20"/>
          <w:szCs w:val="20"/>
        </w:rPr>
        <w:t>dentro de los supuestos establecidos en el párrafo anterior del numeral en comento, se concluye que la obligación de dictaminar los estados financieros por Contador Público Aut</w:t>
      </w:r>
      <w:r w:rsidR="00F5469E">
        <w:rPr>
          <w:rFonts w:ascii="Arial" w:hAnsi="Arial" w:cs="Arial"/>
          <w:sz w:val="20"/>
          <w:szCs w:val="20"/>
        </w:rPr>
        <w:t xml:space="preserve">orizado </w:t>
      </w:r>
      <w:r w:rsidRPr="0003551A">
        <w:rPr>
          <w:rFonts w:ascii="Arial" w:hAnsi="Arial" w:cs="Arial"/>
          <w:sz w:val="20"/>
          <w:szCs w:val="20"/>
        </w:rPr>
        <w:t xml:space="preserve">no le es aplicable </w:t>
      </w:r>
      <w:r w:rsidR="00F5469E">
        <w:rPr>
          <w:rFonts w:ascii="Arial" w:hAnsi="Arial" w:cs="Arial"/>
          <w:sz w:val="20"/>
          <w:szCs w:val="20"/>
        </w:rPr>
        <w:t xml:space="preserve">la </w:t>
      </w:r>
      <w:r w:rsidRPr="0003551A">
        <w:rPr>
          <w:rFonts w:ascii="Arial" w:hAnsi="Arial" w:cs="Arial"/>
          <w:sz w:val="20"/>
          <w:szCs w:val="20"/>
        </w:rPr>
        <w:t xml:space="preserve">empresa que represento. </w:t>
      </w:r>
    </w:p>
    <w:p w:rsidR="0003551A" w:rsidRDefault="0003551A" w:rsidP="0003551A">
      <w:pPr>
        <w:spacing w:after="0" w:line="240" w:lineRule="auto"/>
        <w:jc w:val="both"/>
        <w:rPr>
          <w:rFonts w:ascii="Arial" w:hAnsi="Arial" w:cs="Arial"/>
          <w:sz w:val="20"/>
          <w:szCs w:val="20"/>
        </w:rPr>
      </w:pPr>
    </w:p>
    <w:p w:rsidR="0003551A" w:rsidRDefault="0003551A" w:rsidP="0003551A">
      <w:pPr>
        <w:spacing w:after="0" w:line="240" w:lineRule="auto"/>
        <w:jc w:val="both"/>
        <w:rPr>
          <w:rFonts w:ascii="Arial" w:hAnsi="Arial" w:cs="Arial"/>
          <w:sz w:val="20"/>
          <w:szCs w:val="20"/>
        </w:rPr>
      </w:pPr>
    </w:p>
    <w:p w:rsidR="0003551A" w:rsidRDefault="0003551A" w:rsidP="0003551A">
      <w:pPr>
        <w:spacing w:after="0" w:line="240" w:lineRule="auto"/>
        <w:jc w:val="both"/>
        <w:rPr>
          <w:rFonts w:ascii="Arial" w:hAnsi="Arial" w:cs="Arial"/>
          <w:sz w:val="20"/>
          <w:szCs w:val="20"/>
        </w:rPr>
      </w:pPr>
    </w:p>
    <w:p w:rsidR="0003551A" w:rsidRDefault="0003551A" w:rsidP="0003551A">
      <w:pPr>
        <w:spacing w:after="0" w:line="240" w:lineRule="auto"/>
        <w:jc w:val="both"/>
        <w:rPr>
          <w:rFonts w:ascii="Arial" w:hAnsi="Arial" w:cs="Arial"/>
          <w:sz w:val="20"/>
          <w:szCs w:val="20"/>
        </w:rPr>
      </w:pPr>
    </w:p>
    <w:p w:rsidR="0003551A" w:rsidRDefault="00F5469E" w:rsidP="00F5469E">
      <w:pPr>
        <w:spacing w:after="0" w:line="240" w:lineRule="auto"/>
        <w:jc w:val="center"/>
        <w:rPr>
          <w:rFonts w:ascii="Arial" w:hAnsi="Arial" w:cs="Arial"/>
          <w:sz w:val="20"/>
          <w:szCs w:val="20"/>
        </w:rPr>
      </w:pPr>
      <w:r>
        <w:rPr>
          <w:rFonts w:ascii="Arial" w:hAnsi="Arial" w:cs="Arial"/>
          <w:sz w:val="20"/>
          <w:szCs w:val="20"/>
        </w:rPr>
        <w:t>ATENTAMENTE,</w:t>
      </w:r>
    </w:p>
    <w:p w:rsidR="00F5469E" w:rsidRDefault="00F5469E" w:rsidP="00F5469E">
      <w:pPr>
        <w:spacing w:after="0" w:line="240" w:lineRule="auto"/>
        <w:jc w:val="center"/>
        <w:rPr>
          <w:rFonts w:ascii="Arial" w:hAnsi="Arial" w:cs="Arial"/>
          <w:sz w:val="20"/>
          <w:szCs w:val="20"/>
        </w:rPr>
      </w:pPr>
    </w:p>
    <w:p w:rsidR="00F5469E" w:rsidRDefault="00F5469E" w:rsidP="00F5469E">
      <w:pPr>
        <w:spacing w:after="0" w:line="240" w:lineRule="auto"/>
        <w:jc w:val="center"/>
        <w:rPr>
          <w:rFonts w:ascii="Arial" w:hAnsi="Arial" w:cs="Arial"/>
          <w:sz w:val="20"/>
          <w:szCs w:val="20"/>
        </w:rPr>
      </w:pPr>
    </w:p>
    <w:p w:rsidR="00F5469E" w:rsidRPr="0003551A" w:rsidRDefault="00F5469E" w:rsidP="00F5469E">
      <w:pPr>
        <w:spacing w:after="0" w:line="240" w:lineRule="auto"/>
        <w:jc w:val="center"/>
        <w:rPr>
          <w:rFonts w:ascii="Arial" w:hAnsi="Arial" w:cs="Arial"/>
        </w:rPr>
      </w:pPr>
    </w:p>
    <w:p w:rsidR="0003551A" w:rsidRPr="0003551A" w:rsidRDefault="0003551A" w:rsidP="00F5469E">
      <w:pPr>
        <w:spacing w:after="0" w:line="240" w:lineRule="auto"/>
        <w:jc w:val="center"/>
        <w:rPr>
          <w:rFonts w:ascii="Arial" w:hAnsi="Arial" w:cs="Arial"/>
        </w:rPr>
      </w:pPr>
      <w:r w:rsidRPr="0003551A">
        <w:rPr>
          <w:rFonts w:ascii="Arial" w:hAnsi="Arial" w:cs="Arial"/>
        </w:rPr>
        <w:t>REPRESENTANTE</w:t>
      </w:r>
      <w:r w:rsidR="00F5469E">
        <w:rPr>
          <w:rFonts w:ascii="Arial" w:hAnsi="Arial" w:cs="Arial"/>
        </w:rPr>
        <w:t xml:space="preserve"> </w:t>
      </w:r>
      <w:r w:rsidRPr="0003551A">
        <w:rPr>
          <w:rFonts w:ascii="Arial" w:hAnsi="Arial" w:cs="Arial"/>
        </w:rPr>
        <w:t>LEGAL</w:t>
      </w:r>
    </w:p>
    <w:p w:rsidR="0003551A" w:rsidRPr="0003551A" w:rsidRDefault="0003551A" w:rsidP="00F5469E">
      <w:pPr>
        <w:spacing w:after="0" w:line="240" w:lineRule="auto"/>
        <w:jc w:val="center"/>
        <w:rPr>
          <w:rFonts w:ascii="Arial" w:hAnsi="Arial" w:cs="Arial"/>
        </w:rPr>
      </w:pPr>
    </w:p>
    <w:sectPr w:rsidR="0003551A" w:rsidRPr="000355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1A"/>
    <w:rsid w:val="0003551A"/>
    <w:rsid w:val="00074CF2"/>
    <w:rsid w:val="003E0348"/>
    <w:rsid w:val="007D61C8"/>
    <w:rsid w:val="007F357A"/>
    <w:rsid w:val="00940EEF"/>
    <w:rsid w:val="00A42163"/>
    <w:rsid w:val="00DC2218"/>
    <w:rsid w:val="00F546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EF3D"/>
  <w15:chartTrackingRefBased/>
  <w15:docId w15:val="{1CDF9A81-AEC0-4A23-87AF-37E6E3FE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PC</cp:lastModifiedBy>
  <cp:revision>3</cp:revision>
  <cp:lastPrinted>2023-01-13T17:35:00Z</cp:lastPrinted>
  <dcterms:created xsi:type="dcterms:W3CDTF">2023-01-16T14:12:00Z</dcterms:created>
  <dcterms:modified xsi:type="dcterms:W3CDTF">2024-10-09T16:09:00Z</dcterms:modified>
</cp:coreProperties>
</file>